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6C39DB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011ACE">
        <w:rPr>
          <w:rFonts w:eastAsia="Times New Roman" w:cs="Times New Roman"/>
          <w:color w:val="000000"/>
          <w:sz w:val="40"/>
          <w:szCs w:val="40"/>
        </w:rPr>
        <w:t>Преподавание в младших классах»</w:t>
      </w:r>
    </w:p>
    <w:p w14:paraId="417850AC" w14:textId="15036767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EC719F">
        <w:rPr>
          <w:rFonts w:eastAsia="Times New Roman" w:cs="Times New Roman"/>
          <w:sz w:val="36"/>
          <w:szCs w:val="36"/>
        </w:rPr>
        <w:t>Регионального</w:t>
      </w:r>
      <w:r w:rsidR="00A74F0F" w:rsidRPr="00A74F0F">
        <w:rPr>
          <w:rFonts w:eastAsia="Times New Roman" w:cs="Times New Roman"/>
          <w:sz w:val="36"/>
          <w:szCs w:val="36"/>
        </w:rPr>
        <w:t xml:space="preserve">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73ADFD5" w14:textId="77777777" w:rsidR="000E3A6C" w:rsidRPr="000E3A6C" w:rsidRDefault="000E3A6C" w:rsidP="000E3A6C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  <w:bookmarkStart w:id="0" w:name="_GoBack"/>
      <w:r w:rsidRPr="000E3A6C">
        <w:rPr>
          <w:rFonts w:eastAsia="Arial Unicode MS" w:cs="Times New Roman"/>
          <w:sz w:val="36"/>
          <w:szCs w:val="36"/>
        </w:rPr>
        <w:t>в Волгоградской области- 2025</w:t>
      </w:r>
    </w:p>
    <w:bookmarkEnd w:id="0"/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F381146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EC719F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E3A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E3A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E3A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E3A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E3A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E3A6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02081C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11ACE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45AB9B0" w14:textId="79B042F1" w:rsidR="00011ACE" w:rsidRPr="00011ACE" w:rsidRDefault="00A8114D" w:rsidP="00011A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11ACE" w:rsidRPr="00011ACE">
        <w:t xml:space="preserve"> </w:t>
      </w:r>
      <w:r w:rsidR="00011ACE" w:rsidRPr="00011ACE">
        <w:rPr>
          <w:rFonts w:eastAsia="Times New Roman" w:cs="Times New Roman"/>
          <w:color w:val="000000"/>
          <w:sz w:val="28"/>
          <w:szCs w:val="28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 (утв. постановлением Главного государственного санитарного врача Российской Федерации от 28 января 2021 г. N 2)</w:t>
      </w:r>
    </w:p>
    <w:p w14:paraId="68B30000" w14:textId="57B298E8" w:rsidR="001A206B" w:rsidRDefault="00011ACE" w:rsidP="00011A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011ACE">
        <w:rPr>
          <w:rFonts w:eastAsia="Times New Roman" w:cs="Times New Roman"/>
          <w:color w:val="000000"/>
          <w:sz w:val="28"/>
          <w:szCs w:val="28"/>
        </w:rPr>
        <w:t>Санитарные правила СП 2.4.3648-20 "Санитарно-эпидемиологические требования к организациям воспитания и обучения, отдыха и оздоровления детей и молодежи" (утв. постановлением Главного государственного санитарного врача Российской Федерации от 28 сентября 2020 г. N 28 (далее - Санитарно-эпидемиологические требования)).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7C8575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11ACE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11ACE">
        <w:rPr>
          <w:rFonts w:eastAsia="Times New Roman" w:cs="Times New Roman"/>
          <w:color w:val="000000"/>
          <w:sz w:val="28"/>
          <w:szCs w:val="28"/>
        </w:rPr>
        <w:t xml:space="preserve">учитель </w:t>
      </w:r>
      <w:r w:rsidR="00011ACE">
        <w:rPr>
          <w:rFonts w:eastAsia="Times New Roman" w:cs="Times New Roman"/>
          <w:color w:val="000000"/>
          <w:sz w:val="28"/>
          <w:szCs w:val="28"/>
        </w:rPr>
        <w:lastRenderedPageBreak/>
        <w:t>начальных классов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62C66835" w14:textId="3E8D324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A0787F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7502757" w14:textId="02E2F04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0376BD9B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5</w:t>
      </w:r>
      <w:r w:rsidR="00A8114D">
        <w:rPr>
          <w:rFonts w:eastAsia="Times New Roman" w:cs="Times New Roman"/>
          <w:color w:val="000000"/>
          <w:sz w:val="28"/>
          <w:szCs w:val="28"/>
        </w:rPr>
        <w:t>. Конкурсные работы должн</w:t>
      </w:r>
      <w:r w:rsidR="00011ACE">
        <w:rPr>
          <w:rFonts w:eastAsia="Times New Roman" w:cs="Times New Roman"/>
          <w:color w:val="000000"/>
          <w:sz w:val="28"/>
          <w:szCs w:val="28"/>
        </w:rPr>
        <w:t xml:space="preserve">ы проводиться в соответствии с 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038B64E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3F16BFFF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7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0BCEBFFF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8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24A12752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52E6BD8" w14:textId="4D900F13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50EC0F24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B0DB179" w14:textId="09056179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275E16D2" w14:textId="77777777" w:rsidR="00011ACE" w:rsidRPr="00011ACE" w:rsidRDefault="00011ACE" w:rsidP="00011AC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наличие инструмента и расходных материалов</w:t>
      </w:r>
    </w:p>
    <w:p w14:paraId="5F9E420A" w14:textId="77777777" w:rsidR="00011ACE" w:rsidRPr="00011ACE" w:rsidRDefault="00011ACE" w:rsidP="00011AC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готовность оборудования</w:t>
      </w:r>
    </w:p>
    <w:p w14:paraId="0E06AE21" w14:textId="54E13539" w:rsidR="00011ACE" w:rsidRPr="00BC231C" w:rsidRDefault="00011ACE" w:rsidP="000C6BD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C231C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  <w:r w:rsidR="00BC231C">
        <w:rPr>
          <w:rFonts w:eastAsia="Times New Roman" w:cs="Times New Roman"/>
          <w:color w:val="000000"/>
          <w:sz w:val="28"/>
          <w:szCs w:val="28"/>
        </w:rPr>
        <w:t xml:space="preserve"> к</w:t>
      </w:r>
      <w:r w:rsidRPr="00BC231C">
        <w:rPr>
          <w:rFonts w:eastAsia="Times New Roman" w:cs="Times New Roman"/>
          <w:color w:val="000000"/>
          <w:sz w:val="28"/>
          <w:szCs w:val="28"/>
        </w:rPr>
        <w:t>омпьютер (ноутбук)</w:t>
      </w:r>
      <w:r w:rsidR="00BC231C">
        <w:rPr>
          <w:rFonts w:eastAsia="Times New Roman" w:cs="Times New Roman"/>
          <w:color w:val="000000"/>
          <w:sz w:val="28"/>
          <w:szCs w:val="28"/>
        </w:rPr>
        <w:t>.</w:t>
      </w:r>
      <w:r w:rsidRPr="00BC231C">
        <w:rPr>
          <w:rFonts w:eastAsia="Times New Roman" w:cs="Times New Roman"/>
          <w:color w:val="000000"/>
          <w:sz w:val="28"/>
          <w:szCs w:val="28"/>
        </w:rPr>
        <w:tab/>
        <w:t>Перед началом работы следует убедиться в исправности электропроводки, выключателей, штепсельных розеток, наличии заземления компьютера, его работоспособности.</w:t>
      </w:r>
    </w:p>
    <w:p w14:paraId="3152D745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lastRenderedPageBreak/>
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</w:r>
    </w:p>
    <w:p w14:paraId="52193D25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D4B8E6F" w14:textId="407945CC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A3F192" w14:textId="597F2C39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1A773F30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6BBFE369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3B841E38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5688138C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D62CD75" w14:textId="600D28ED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342"/>
      </w:tblGrid>
      <w:tr w:rsidR="00BC231C" w:rsidRPr="00BC231C" w14:paraId="63E809E5" w14:textId="77777777" w:rsidTr="00621C4B">
        <w:trPr>
          <w:tblHeader/>
        </w:trPr>
        <w:tc>
          <w:tcPr>
            <w:tcW w:w="2547" w:type="dxa"/>
            <w:shd w:val="clear" w:color="auto" w:fill="auto"/>
            <w:vAlign w:val="center"/>
          </w:tcPr>
          <w:p w14:paraId="11CD224F" w14:textId="77777777" w:rsidR="00BC231C" w:rsidRPr="00BC231C" w:rsidRDefault="00BC231C" w:rsidP="00BC231C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Наименование инструмента/ оборудования</w:t>
            </w:r>
          </w:p>
        </w:tc>
        <w:tc>
          <w:tcPr>
            <w:tcW w:w="7342" w:type="dxa"/>
            <w:shd w:val="clear" w:color="auto" w:fill="auto"/>
            <w:vAlign w:val="center"/>
          </w:tcPr>
          <w:p w14:paraId="05A9F350" w14:textId="77777777" w:rsidR="00BC231C" w:rsidRPr="00BC231C" w:rsidRDefault="00BC231C" w:rsidP="00BC231C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Требования безопасности</w:t>
            </w:r>
          </w:p>
        </w:tc>
      </w:tr>
      <w:tr w:rsidR="00BC231C" w:rsidRPr="00BC231C" w14:paraId="25E8BF19" w14:textId="77777777" w:rsidTr="00621C4B">
        <w:tc>
          <w:tcPr>
            <w:tcW w:w="2547" w:type="dxa"/>
            <w:shd w:val="clear" w:color="auto" w:fill="auto"/>
          </w:tcPr>
          <w:p w14:paraId="57D07B1E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Компьютер (ноутбук)</w:t>
            </w:r>
          </w:p>
        </w:tc>
        <w:tc>
          <w:tcPr>
            <w:tcW w:w="7342" w:type="dxa"/>
            <w:shd w:val="clear" w:color="auto" w:fill="auto"/>
          </w:tcPr>
          <w:p w14:paraId="7410216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</w:p>
          <w:p w14:paraId="29DFA2F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частого включения и выключения компьютера без необходимости.</w:t>
            </w:r>
          </w:p>
          <w:p w14:paraId="037C09D8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прикасаться к экрану и тыльной стороне блоков компьютера.</w:t>
            </w:r>
          </w:p>
          <w:p w14:paraId="48925FB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трогать разъемы соединительных кабелей.</w:t>
            </w:r>
          </w:p>
          <w:p w14:paraId="326EA475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59A7E01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184CA60E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4F8B167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2ABECE33" w14:textId="77777777" w:rsidTr="00621C4B">
        <w:tc>
          <w:tcPr>
            <w:tcW w:w="2547" w:type="dxa"/>
            <w:shd w:val="clear" w:color="auto" w:fill="auto"/>
          </w:tcPr>
          <w:p w14:paraId="6CF7F7F3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Интерактивная доска, активный лоток для интерактивных досок, проектор</w:t>
            </w:r>
          </w:p>
        </w:tc>
        <w:tc>
          <w:tcPr>
            <w:tcW w:w="7342" w:type="dxa"/>
            <w:shd w:val="clear" w:color="auto" w:fill="auto"/>
          </w:tcPr>
          <w:p w14:paraId="7FF0054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14:paraId="3606A90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Для предотвращения возгорания и поражения электрическим током оборудование от влаги.</w:t>
            </w:r>
          </w:p>
          <w:p w14:paraId="388FCC6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смотрите (и не разрешайте детям смотреть) прямо на луч проектора.</w:t>
            </w:r>
          </w:p>
          <w:p w14:paraId="7FA1A19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14:paraId="76C05E8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14:paraId="4CF7C1C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14:paraId="57D0D91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02240D63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3C2248E3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0A52EF9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1303FE5A" w14:textId="77777777" w:rsidTr="00621C4B">
        <w:tc>
          <w:tcPr>
            <w:tcW w:w="2547" w:type="dxa"/>
            <w:shd w:val="clear" w:color="auto" w:fill="auto"/>
          </w:tcPr>
          <w:p w14:paraId="74F9398A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Интерактивный дисплей на мобильной стойке</w:t>
            </w:r>
          </w:p>
        </w:tc>
        <w:tc>
          <w:tcPr>
            <w:tcW w:w="7342" w:type="dxa"/>
            <w:shd w:val="clear" w:color="auto" w:fill="auto"/>
          </w:tcPr>
          <w:p w14:paraId="18215A1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14:paraId="528B1BD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• Для предотвращения возгорания и поражения электрическим током оборудование от влаги.</w:t>
            </w:r>
          </w:p>
          <w:p w14:paraId="3DB728D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•. Не смотрите (и не разрешайте детям смотреть) прямо на луч проектора.</w:t>
            </w:r>
          </w:p>
          <w:p w14:paraId="36A6D35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14:paraId="3906878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14:paraId="4A89EE2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14:paraId="288148A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02CCC7E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051E646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79FDA73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67057949" w14:textId="77777777" w:rsidTr="00621C4B">
        <w:tc>
          <w:tcPr>
            <w:tcW w:w="2547" w:type="dxa"/>
            <w:shd w:val="clear" w:color="auto" w:fill="auto"/>
          </w:tcPr>
          <w:p w14:paraId="1B417B1E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Конструктор (Робототехника для начальной школы)</w:t>
            </w:r>
          </w:p>
        </w:tc>
        <w:tc>
          <w:tcPr>
            <w:tcW w:w="7342" w:type="dxa"/>
            <w:shd w:val="clear" w:color="auto" w:fill="auto"/>
          </w:tcPr>
          <w:p w14:paraId="3A1CFF1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1.Организуйте для работы рабочее место с компьютером и свободным местом для сборки моделей. </w:t>
            </w:r>
          </w:p>
          <w:p w14:paraId="05741E35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2. Необходимо предусмотреть место для контейнера с деталями и «сборочной площадки». То есть, перед каждым компьютером должна быть свободное пространство размерами примерно 60 см х 40 см.</w:t>
            </w:r>
          </w:p>
          <w:p w14:paraId="52B797D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3. Конструктор отрывайте правильно, придерживая крышку.</w:t>
            </w:r>
          </w:p>
          <w:p w14:paraId="684902F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4. Детали держите в специальном контейнере.</w:t>
            </w:r>
          </w:p>
          <w:p w14:paraId="5403EB9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5. При работе в группах, распределите обязанности: координатор, сборщики, писарь и др., чтобы каждый отвечал за свой этап работы.</w:t>
            </w:r>
          </w:p>
          <w:p w14:paraId="3570DCBD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6. При работе с конструктором важно следить за деталями, так как они очень мелкие. Нельзя детали брать в рот, раскидывать на рабочем столе.</w:t>
            </w:r>
          </w:p>
          <w:p w14:paraId="45D107F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7. При работе с компьютерами надо быть очень осторожными, чтобы не повредить монитор, при подключении конструкции, соблюдать порядок подключения.</w:t>
            </w:r>
          </w:p>
          <w:p w14:paraId="7F2A74C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8. После окончания сборки, проверки на компьютере, конструкция разбирается, детали укладываются в коробку, компьютер выключается и сдается учителю.</w:t>
            </w:r>
          </w:p>
          <w:p w14:paraId="1ACDDF8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9. По всем вопросам неполадок компьютера обращаться к Главному эксперту.</w:t>
            </w:r>
          </w:p>
        </w:tc>
      </w:tr>
      <w:tr w:rsidR="00BC231C" w:rsidRPr="00BC231C" w14:paraId="2EC8DD77" w14:textId="77777777" w:rsidTr="00621C4B">
        <w:tc>
          <w:tcPr>
            <w:tcW w:w="2547" w:type="dxa"/>
            <w:shd w:val="clear" w:color="auto" w:fill="auto"/>
          </w:tcPr>
          <w:p w14:paraId="580AE2A6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Система голосования, телевизор, Лабораторный комплекс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SenseDisc</w:t>
            </w:r>
            <w:proofErr w:type="spellEnd"/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®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Basic</w:t>
            </w:r>
            <w:proofErr w:type="spellEnd"/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 (Базовый),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>Электронный микроскоп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Документ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камера.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Электронный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флипчарт</w:t>
            </w:r>
            <w:proofErr w:type="spellEnd"/>
          </w:p>
        </w:tc>
        <w:tc>
          <w:tcPr>
            <w:tcW w:w="7342" w:type="dxa"/>
            <w:shd w:val="clear" w:color="auto" w:fill="auto"/>
          </w:tcPr>
          <w:p w14:paraId="34A5E12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 </w:t>
            </w:r>
          </w:p>
          <w:p w14:paraId="5ABC8A9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 случае обнаружения неисправности отключите питание устройства от сети 220 В. Для полной уверенности в этом случае лучше вытащить сетевую вилку из розетки. Сообщите Главному эксперту.</w:t>
            </w:r>
          </w:p>
          <w:p w14:paraId="0E1E67E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 </w:t>
            </w:r>
          </w:p>
          <w:p w14:paraId="3F84CB9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При первоначальном включении устройства следует соблюдать осторожность. </w:t>
            </w:r>
          </w:p>
          <w:p w14:paraId="6483C61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Не рекомендуется оставлять без присмотра включенные и еще не настроенные устройства - это может вызвать пожар. </w:t>
            </w:r>
          </w:p>
          <w:p w14:paraId="2E5400F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 </w:t>
            </w:r>
          </w:p>
          <w:p w14:paraId="67B66AB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переключения режимов следует проводить до его подключения. </w:t>
            </w:r>
          </w:p>
          <w:p w14:paraId="5C29880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подключения прибора к проверяемой схеме проводить при полностью отключенной радиоаппаратуре. </w:t>
            </w:r>
          </w:p>
          <w:p w14:paraId="40559884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При проведении работ не спешите, иначе это приводит (в лучшем случае) только к повреждениям прибора.</w:t>
            </w:r>
          </w:p>
        </w:tc>
      </w:tr>
      <w:tr w:rsidR="00BC231C" w:rsidRPr="00BC231C" w14:paraId="0D9DC354" w14:textId="77777777" w:rsidTr="00621C4B">
        <w:tc>
          <w:tcPr>
            <w:tcW w:w="2547" w:type="dxa"/>
            <w:shd w:val="clear" w:color="auto" w:fill="auto"/>
          </w:tcPr>
          <w:p w14:paraId="6AE4EC14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МФУ А4 лазерное, чёрно-белое, цветное</w:t>
            </w:r>
          </w:p>
        </w:tc>
        <w:tc>
          <w:tcPr>
            <w:tcW w:w="7342" w:type="dxa"/>
            <w:shd w:val="clear" w:color="auto" w:fill="auto"/>
          </w:tcPr>
          <w:p w14:paraId="6B41B0E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Во избежание поражения электротоком при устранении блокировки бумаги и мелком ремонте отключить аппарат от сети.</w:t>
            </w:r>
          </w:p>
          <w:p w14:paraId="522C6EA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допускать воздействия огня на тонер-картридж.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CFFCF23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CBA3945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3F33F7D0" w:rsidR="001A20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</w:t>
      </w:r>
      <w:r w:rsidRPr="0093766B">
        <w:rPr>
          <w:rFonts w:eastAsia="Times New Roman" w:cs="Times New Roman"/>
          <w:color w:val="000000"/>
          <w:sz w:val="28"/>
          <w:szCs w:val="28"/>
        </w:rPr>
        <w:lastRenderedPageBreak/>
        <w:t>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6F6EF05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A3C8011" w14:textId="48F47E38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4E09B935" w14:textId="39BA7065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66130676" w14:textId="7F595BDE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66D98FAC" w:rsidR="001A20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8807D" w14:textId="77777777" w:rsidR="00C36982" w:rsidRDefault="00C36982">
      <w:pPr>
        <w:spacing w:line="240" w:lineRule="auto"/>
      </w:pPr>
      <w:r>
        <w:separator/>
      </w:r>
    </w:p>
  </w:endnote>
  <w:endnote w:type="continuationSeparator" w:id="0">
    <w:p w14:paraId="7AB40E1D" w14:textId="77777777" w:rsidR="00C36982" w:rsidRDefault="00C369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28BD113B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C719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70918" w14:textId="77777777" w:rsidR="00C36982" w:rsidRDefault="00C36982">
      <w:pPr>
        <w:spacing w:line="240" w:lineRule="auto"/>
      </w:pPr>
      <w:r>
        <w:separator/>
      </w:r>
    </w:p>
  </w:footnote>
  <w:footnote w:type="continuationSeparator" w:id="0">
    <w:p w14:paraId="5A675618" w14:textId="77777777" w:rsidR="00C36982" w:rsidRDefault="00C369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11ACE"/>
    <w:rsid w:val="00067573"/>
    <w:rsid w:val="000E3A6C"/>
    <w:rsid w:val="00195C80"/>
    <w:rsid w:val="001A206B"/>
    <w:rsid w:val="00325995"/>
    <w:rsid w:val="00584FB3"/>
    <w:rsid w:val="00850439"/>
    <w:rsid w:val="009269AB"/>
    <w:rsid w:val="0093766B"/>
    <w:rsid w:val="00940A53"/>
    <w:rsid w:val="00A7162A"/>
    <w:rsid w:val="00A74F0F"/>
    <w:rsid w:val="00A8114D"/>
    <w:rsid w:val="00B366B4"/>
    <w:rsid w:val="00BC231C"/>
    <w:rsid w:val="00C36982"/>
    <w:rsid w:val="00EC719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2419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Белоножкина Наталья Александровна</cp:lastModifiedBy>
  <cp:revision>2</cp:revision>
  <dcterms:created xsi:type="dcterms:W3CDTF">2024-12-18T05:11:00Z</dcterms:created>
  <dcterms:modified xsi:type="dcterms:W3CDTF">2024-12-18T05:11:00Z</dcterms:modified>
</cp:coreProperties>
</file>